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b/>
          <w:sz w:val="24"/>
          <w:szCs w:val="24"/>
        </w:rPr>
      </w:pPr>
      <w:r>
        <w:rPr>
          <w:rFonts w:ascii="Times New Roman" w:hAnsi="Times New Roman"/>
          <w:b/>
          <w:sz w:val="24"/>
          <w:szCs w:val="24"/>
        </w:rPr>
        <w:t xml:space="preserve">Usuliste ühenduste ja riiklikult akrediteeritud konfessionaalsete kõrgkoolide </w:t>
      </w:r>
    </w:p>
    <w:p>
      <w:pPr>
        <w:pStyle w:val="NoSpacing"/>
        <w:jc w:val="center"/>
        <w:rPr>
          <w:rFonts w:ascii="Times New Roman" w:hAnsi="Times New Roman"/>
          <w:b/>
          <w:b/>
          <w:sz w:val="24"/>
          <w:szCs w:val="24"/>
        </w:rPr>
      </w:pPr>
      <w:r>
        <w:rPr>
          <w:rFonts w:ascii="Times New Roman" w:hAnsi="Times New Roman"/>
          <w:b/>
          <w:sz w:val="24"/>
          <w:szCs w:val="24"/>
        </w:rPr>
        <w:t>TAOTLUS</w:t>
      </w:r>
    </w:p>
    <w:p>
      <w:pPr>
        <w:pStyle w:val="NoSpacing"/>
        <w:rPr>
          <w:rFonts w:ascii="Times New Roman" w:hAnsi="Times New Roman"/>
          <w:sz w:val="24"/>
          <w:szCs w:val="24"/>
        </w:rPr>
      </w:pPr>
      <w:r>
        <w:rPr>
          <w:rFonts w:ascii="Times New Roman" w:hAnsi="Times New Roman"/>
          <w:sz w:val="24"/>
          <w:szCs w:val="24"/>
        </w:rPr>
      </w:r>
    </w:p>
    <w:tbl>
      <w:tblPr>
        <w:tblW w:w="94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8"/>
      </w:tblGrid>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Toetust taotleva usulise ühenduse või kõrgkooli nimi: </w:t>
            </w:r>
            <w:r>
              <w:rPr>
                <w:rFonts w:ascii="Times New Roman" w:hAnsi="Times New Roman"/>
                <w:b/>
                <w:bCs/>
                <w:sz w:val="24"/>
                <w:szCs w:val="24"/>
              </w:rPr>
              <w:t>Tallinna Allika Baptistikogudus</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Registrikood: </w:t>
            </w:r>
            <w:r>
              <w:rPr>
                <w:rFonts w:cs="Times New Roman" w:ascii="Times New Roman" w:hAnsi="Times New Roman"/>
                <w:b/>
                <w:sz w:val="24"/>
                <w:szCs w:val="24"/>
              </w:rPr>
              <w:t>802013939</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ascii="Times New Roman" w:hAnsi="Times New Roman"/>
                <w:sz w:val="24"/>
                <w:szCs w:val="24"/>
              </w:rPr>
              <w:t xml:space="preserve">Toetuse taotleja postiaadress: </w:t>
            </w:r>
            <w:r>
              <w:rPr>
                <w:rFonts w:ascii="Times New Roman" w:hAnsi="Times New Roman"/>
                <w:b/>
                <w:bCs/>
                <w:sz w:val="24"/>
                <w:szCs w:val="24"/>
              </w:rPr>
              <w:t>Koskla 18, Tallinn</w:t>
            </w:r>
          </w:p>
          <w:p>
            <w:pPr>
              <w:pStyle w:val="NoSpacing"/>
              <w:widowControl w:val="false"/>
              <w:rPr>
                <w:rFonts w:ascii="Times New Roman" w:hAnsi="Times New Roman"/>
                <w:sz w:val="24"/>
                <w:szCs w:val="24"/>
              </w:rPr>
            </w:pPr>
            <w:r>
              <w:rPr>
                <w:rFonts w:ascii="Times New Roman" w:hAnsi="Times New Roman"/>
                <w:sz w:val="24"/>
                <w:szCs w:val="24"/>
              </w:rPr>
              <w:t xml:space="preserve">Kontaktisik (toetuse taotlemisel): </w:t>
            </w:r>
            <w:r>
              <w:rPr>
                <w:rFonts w:ascii="Times New Roman" w:hAnsi="Times New Roman"/>
                <w:b/>
                <w:bCs/>
                <w:sz w:val="24"/>
                <w:szCs w:val="24"/>
              </w:rPr>
              <w:t>Kaarel Väljamäe</w:t>
            </w:r>
          </w:p>
          <w:p>
            <w:pPr>
              <w:pStyle w:val="NoSpacing"/>
              <w:widowControl w:val="false"/>
              <w:rPr>
                <w:rFonts w:ascii="Times New Roman" w:hAnsi="Times New Roman"/>
                <w:sz w:val="24"/>
                <w:szCs w:val="24"/>
              </w:rPr>
            </w:pPr>
            <w:r>
              <w:rPr>
                <w:rFonts w:ascii="Times New Roman" w:hAnsi="Times New Roman"/>
                <w:sz w:val="24"/>
                <w:szCs w:val="24"/>
              </w:rPr>
              <w:t xml:space="preserve">Telefon: </w:t>
            </w:r>
            <w:r>
              <w:rPr>
                <w:rFonts w:ascii="Times New Roman" w:hAnsi="Times New Roman"/>
                <w:b/>
                <w:bCs/>
                <w:sz w:val="24"/>
                <w:szCs w:val="24"/>
              </w:rPr>
              <w:t>53033431</w:t>
            </w:r>
          </w:p>
          <w:p>
            <w:pPr>
              <w:pStyle w:val="NoSpacing"/>
              <w:widowControl w:val="false"/>
              <w:rPr>
                <w:rFonts w:ascii="Times New Roman" w:hAnsi="Times New Roman"/>
                <w:sz w:val="24"/>
                <w:szCs w:val="24"/>
              </w:rPr>
            </w:pPr>
            <w:r>
              <w:rPr>
                <w:rFonts w:ascii="Times New Roman" w:hAnsi="Times New Roman"/>
                <w:sz w:val="24"/>
                <w:szCs w:val="24"/>
              </w:rPr>
              <w:t xml:space="preserve">E-post: </w:t>
            </w:r>
            <w:r>
              <w:rPr>
                <w:rFonts w:ascii="Times New Roman" w:hAnsi="Times New Roman"/>
                <w:b/>
                <w:bCs/>
                <w:sz w:val="24"/>
                <w:szCs w:val="24"/>
              </w:rPr>
              <w:t>kaarel.valjamae@gmail.com</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Taotleja-poolne lepingu allkirjastaja: </w:t>
            </w:r>
            <w:r>
              <w:rPr>
                <w:rFonts w:ascii="Times New Roman" w:hAnsi="Times New Roman"/>
                <w:b/>
                <w:bCs/>
                <w:sz w:val="24"/>
                <w:szCs w:val="24"/>
              </w:rPr>
              <w:t>Kaarel Väljamäe</w:t>
            </w:r>
          </w:p>
          <w:p>
            <w:pPr>
              <w:pStyle w:val="NoSpacing"/>
              <w:widowControl w:val="false"/>
              <w:rPr>
                <w:rFonts w:ascii="Times New Roman" w:hAnsi="Times New Roman"/>
                <w:b/>
                <w:b/>
                <w:bCs/>
                <w:sz w:val="24"/>
                <w:szCs w:val="24"/>
              </w:rPr>
            </w:pPr>
            <w:r>
              <w:rPr>
                <w:rFonts w:ascii="Times New Roman" w:hAnsi="Times New Roman"/>
                <w:sz w:val="24"/>
                <w:szCs w:val="24"/>
              </w:rPr>
              <w:t>Allkirjastaja telefon: 53033431</w:t>
            </w:r>
          </w:p>
          <w:p>
            <w:pPr>
              <w:pStyle w:val="NoSpacing"/>
              <w:widowControl w:val="false"/>
              <w:rPr>
                <w:rFonts w:ascii="Times New Roman" w:hAnsi="Times New Roman"/>
                <w:b/>
                <w:b/>
                <w:bCs/>
                <w:sz w:val="24"/>
                <w:szCs w:val="24"/>
              </w:rPr>
            </w:pPr>
            <w:r>
              <w:rPr>
                <w:rFonts w:ascii="Times New Roman" w:hAnsi="Times New Roman"/>
                <w:sz w:val="24"/>
                <w:szCs w:val="24"/>
              </w:rPr>
              <w:t xml:space="preserve">Allkirjastaja e-post: </w:t>
            </w:r>
            <w:r>
              <w:rPr>
                <w:rFonts w:ascii="Times New Roman" w:hAnsi="Times New Roman"/>
                <w:b/>
                <w:bCs/>
                <w:sz w:val="24"/>
                <w:szCs w:val="24"/>
              </w:rPr>
              <w:t>kaarel.valjamae@gmail.com</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 xml:space="preserve">Taotleja-poolne lepingu täitmise kontaktisik: </w:t>
            </w:r>
            <w:r>
              <w:rPr>
                <w:rFonts w:ascii="Times New Roman" w:hAnsi="Times New Roman"/>
                <w:b/>
                <w:bCs/>
                <w:sz w:val="24"/>
                <w:szCs w:val="24"/>
              </w:rPr>
              <w:t>Kaarel Väljamäe</w:t>
            </w:r>
          </w:p>
          <w:p>
            <w:pPr>
              <w:pStyle w:val="NoSpacing"/>
              <w:widowControl w:val="false"/>
              <w:rPr>
                <w:rFonts w:ascii="Times New Roman" w:hAnsi="Times New Roman"/>
                <w:sz w:val="24"/>
                <w:szCs w:val="24"/>
              </w:rPr>
            </w:pPr>
            <w:r>
              <w:rPr>
                <w:rFonts w:ascii="Times New Roman" w:hAnsi="Times New Roman"/>
                <w:sz w:val="24"/>
                <w:szCs w:val="24"/>
              </w:rPr>
              <w:t xml:space="preserve">Kontaktisiku telefon: </w:t>
            </w:r>
            <w:r>
              <w:rPr>
                <w:rFonts w:ascii="Times New Roman" w:hAnsi="Times New Roman"/>
                <w:b/>
                <w:bCs/>
                <w:sz w:val="24"/>
                <w:szCs w:val="24"/>
              </w:rPr>
              <w:t>53033431</w:t>
            </w:r>
          </w:p>
          <w:p>
            <w:pPr>
              <w:pStyle w:val="NoSpacing"/>
              <w:widowControl w:val="false"/>
              <w:rPr>
                <w:rFonts w:ascii="Times New Roman" w:hAnsi="Times New Roman"/>
                <w:sz w:val="24"/>
                <w:szCs w:val="24"/>
              </w:rPr>
            </w:pPr>
            <w:r>
              <w:rPr>
                <w:rFonts w:ascii="Times New Roman" w:hAnsi="Times New Roman"/>
                <w:sz w:val="24"/>
                <w:szCs w:val="24"/>
              </w:rPr>
              <w:t xml:space="preserve">Kontaktisiku e-post: </w:t>
            </w:r>
            <w:r>
              <w:rPr>
                <w:rFonts w:ascii="Times New Roman" w:hAnsi="Times New Roman"/>
                <w:b/>
                <w:bCs/>
                <w:sz w:val="24"/>
                <w:szCs w:val="24"/>
              </w:rPr>
              <w:t>kaarel.valjamae@gmail.com</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b/>
                <w:bCs/>
                <w:sz w:val="24"/>
                <w:szCs w:val="24"/>
              </w:rPr>
              <w:t>Taotleja arveldusarve number ja pank</w:t>
            </w:r>
            <w:r>
              <w:rPr>
                <w:rFonts w:ascii="Times New Roman" w:hAnsi="Times New Roman"/>
                <w:sz w:val="24"/>
                <w:szCs w:val="24"/>
              </w:rPr>
              <w:t xml:space="preserve">: </w:t>
            </w:r>
            <w:r>
              <w:rPr>
                <w:rFonts w:ascii="Times New Roman" w:hAnsi="Times New Roman"/>
                <w:b/>
                <w:bCs/>
                <w:sz w:val="24"/>
                <w:szCs w:val="24"/>
              </w:rPr>
              <w:t>EE282200221007109550</w:t>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rHeight w:val="341" w:hRule="atLeast"/>
        </w:trPr>
        <w:tc>
          <w:tcPr>
            <w:tcW w:w="946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b/>
                <w:bCs/>
                <w:sz w:val="24"/>
                <w:szCs w:val="24"/>
              </w:rPr>
              <w:t>Toetuse kasutamise eesmärk</w:t>
            </w:r>
            <w:r>
              <w:rPr>
                <w:rFonts w:ascii="Times New Roman" w:hAnsi="Times New Roman"/>
                <w:sz w:val="24"/>
                <w:szCs w:val="24"/>
              </w:rPr>
              <w:t xml:space="preserve"> ja tegevuste loetelu, milleks toetust taotletakse: </w:t>
            </w:r>
          </w:p>
          <w:p>
            <w:pPr>
              <w:pStyle w:val="NoSpacing"/>
              <w:widowControl w:val="false"/>
              <w:rPr>
                <w:rFonts w:ascii="Times New Roman" w:hAnsi="Times New Roman"/>
                <w:sz w:val="24"/>
                <w:szCs w:val="24"/>
              </w:rPr>
            </w:pPr>
            <w:r>
              <w:rPr>
                <w:rFonts w:ascii="Times New Roman" w:hAnsi="Times New Roman"/>
                <w:sz w:val="24"/>
                <w:szCs w:val="24"/>
              </w:rPr>
              <w:t xml:space="preserve">Toetuse eesmärgiks on koguduse ja kogukonna vahelise koostöö ja infovahetuse suurendamine ja selle kvaliteedi parandamine. </w:t>
            </w:r>
          </w:p>
          <w:p>
            <w:pPr>
              <w:pStyle w:val="NoSpacing"/>
              <w:widowControl w:val="false"/>
              <w:rPr>
                <w:rFonts w:ascii="Times New Roman" w:hAnsi="Times New Roman"/>
                <w:sz w:val="24"/>
                <w:szCs w:val="24"/>
              </w:rPr>
            </w:pPr>
            <w:r>
              <w:rPr>
                <w:rFonts w:ascii="Times New Roman" w:hAnsi="Times New Roman"/>
                <w:b/>
                <w:bCs/>
                <w:sz w:val="24"/>
                <w:szCs w:val="24"/>
              </w:rPr>
              <w:t>Toetust taotletakse järgmistele tegevustele</w:t>
            </w:r>
            <w:r>
              <w:rPr>
                <w:rFonts w:ascii="Times New Roman" w:hAnsi="Times New Roman"/>
                <w:sz w:val="24"/>
                <w:szCs w:val="24"/>
              </w:rPr>
              <w:t>:</w:t>
            </w:r>
          </w:p>
          <w:p>
            <w:pPr>
              <w:pStyle w:val="NoSpacing"/>
              <w:widowControl w:val="false"/>
              <w:numPr>
                <w:ilvl w:val="0"/>
                <w:numId w:val="1"/>
              </w:numPr>
              <w:rPr>
                <w:rFonts w:ascii="Times New Roman" w:hAnsi="Times New Roman"/>
                <w:sz w:val="24"/>
                <w:szCs w:val="24"/>
              </w:rPr>
            </w:pPr>
            <w:r>
              <w:rPr>
                <w:rFonts w:ascii="Times New Roman" w:hAnsi="Times New Roman"/>
                <w:sz w:val="24"/>
                <w:szCs w:val="24"/>
              </w:rPr>
              <w:t>Hingehoiu võrgustik (ehk kärg), mis toimub 12.detsembril Allika koguduse ruumides.</w:t>
            </w:r>
          </w:p>
          <w:p>
            <w:pPr>
              <w:pStyle w:val="NoSpacing"/>
              <w:widowControl w:val="false"/>
              <w:numPr>
                <w:ilvl w:val="0"/>
                <w:numId w:val="1"/>
              </w:numPr>
              <w:rPr>
                <w:rFonts w:ascii="Times New Roman" w:hAnsi="Times New Roman"/>
                <w:sz w:val="24"/>
                <w:szCs w:val="24"/>
              </w:rPr>
            </w:pPr>
            <w:r>
              <w:rPr>
                <w:rFonts w:ascii="Times New Roman" w:hAnsi="Times New Roman"/>
                <w:sz w:val="24"/>
                <w:szCs w:val="24"/>
              </w:rPr>
              <w:t xml:space="preserve">Avalikud loengud kirikuloost ja teoloogiast – toimivad jooksvalt terve aasta jooksul, peamiselt peab neid Tartu Ülikooli Usuteaduskonna õppejõud Tarmo Toom. Kokku on plaanis pidada 6 loengut. </w:t>
            </w:r>
          </w:p>
          <w:p>
            <w:pPr>
              <w:pStyle w:val="NoSpacing"/>
              <w:widowControl w:val="false"/>
              <w:numPr>
                <w:ilvl w:val="0"/>
                <w:numId w:val="1"/>
              </w:numPr>
              <w:rPr>
                <w:rFonts w:ascii="Times New Roman" w:hAnsi="Times New Roman"/>
                <w:sz w:val="24"/>
                <w:szCs w:val="24"/>
              </w:rPr>
            </w:pPr>
            <w:r>
              <w:rPr>
                <w:rFonts w:ascii="Times New Roman" w:hAnsi="Times New Roman"/>
                <w:sz w:val="24"/>
                <w:szCs w:val="24"/>
              </w:rPr>
              <w:t xml:space="preserve">Kontserdid kogukonna rahvale (3 tk). </w:t>
            </w:r>
          </w:p>
          <w:p>
            <w:pPr>
              <w:pStyle w:val="NoSpacing"/>
              <w:widowControl w:val="false"/>
              <w:rPr>
                <w:rFonts w:ascii="Times New Roman" w:hAnsi="Times New Roman"/>
                <w:sz w:val="24"/>
                <w:szCs w:val="24"/>
              </w:rPr>
            </w:pPr>
            <w:r>
              <w:rPr>
                <w:rFonts w:ascii="Times New Roman" w:hAnsi="Times New Roman"/>
                <w:sz w:val="24"/>
                <w:szCs w:val="24"/>
              </w:rPr>
              <w:t xml:space="preserve">Hingehoiu küsimused on muutunud järjest põletavamaks kogu ühiskonnas. Kirikul on palju võimalusi aidata inimesi, eriti noori. Samas on koguduste hingehoidjad tihti vabatahtlikud, st ilma palgata töötegijad, kellesse eriti koolitust ja hoolt ei panustata. Tahame seda teha keskselt, öeldes, et väärtustame nende poolt tehtavat tööd. Tahame koondada hingehoidjaid üle kogu Eesti. Võrgustik on avatud kõigi konfessioonide hingehoidjatele, samuti on selles kõnelemas mitmete kirikute professionaalid. Nii saame teenida kogu laiemat kristlikku kogukonda ja nende kaudu veel laiemas kogukonnas olevaid hingehoidu vajavaid inimesi. </w:t>
            </w:r>
          </w:p>
          <w:p>
            <w:pPr>
              <w:pStyle w:val="NoSpacing"/>
              <w:widowControl w:val="false"/>
              <w:rPr>
                <w:rFonts w:ascii="Times New Roman" w:hAnsi="Times New Roman"/>
                <w:sz w:val="24"/>
                <w:szCs w:val="24"/>
              </w:rPr>
            </w:pPr>
            <w:r>
              <w:rPr>
                <w:rFonts w:ascii="Times New Roman" w:hAnsi="Times New Roman"/>
                <w:sz w:val="24"/>
                <w:szCs w:val="24"/>
              </w:rPr>
              <w:t xml:space="preserve">Eelmisel aastal (2023) peetud avalikud loengud tõid kokku iga kord 25-30 inimest kogukonnast, mis tähendab, et huvi nende vastu oli suurem kui arvasime. Loengute pidaja Tarmo Toom tegi seda kütkestavalt ja teaduspõhiselt. Nende loengutega tahamegi jätkata. </w:t>
            </w:r>
          </w:p>
          <w:p>
            <w:pPr>
              <w:pStyle w:val="NoSpacing"/>
              <w:widowControl w:val="false"/>
              <w:rPr>
                <w:rFonts w:ascii="Times New Roman" w:hAnsi="Times New Roman"/>
                <w:sz w:val="24"/>
                <w:szCs w:val="24"/>
              </w:rPr>
            </w:pPr>
            <w:r>
              <w:rPr>
                <w:rFonts w:ascii="Times New Roman" w:hAnsi="Times New Roman"/>
                <w:sz w:val="24"/>
                <w:szCs w:val="24"/>
              </w:rPr>
              <w:t xml:space="preserve">Kristiine linnaosas ei ole oma kontserdikohta. Samas on kogudus heaks kohaks, kus kontserte korraldada. Kontserte pakutakse tasuta kogukonna rahvale ja sellel saavad esineda teiste hulgas ka noored professionaalsed muusikud. </w:t>
            </w:r>
          </w:p>
          <w:p>
            <w:pPr>
              <w:pStyle w:val="NoSpacing"/>
              <w:widowControl w:val="false"/>
              <w:rPr>
                <w:rFonts w:ascii="Times New Roman" w:hAnsi="Times New Roman"/>
                <w:sz w:val="24"/>
                <w:szCs w:val="24"/>
              </w:rPr>
            </w:pPr>
            <w:r>
              <w:rPr>
                <w:rFonts w:ascii="Times New Roman" w:hAnsi="Times New Roman"/>
                <w:sz w:val="24"/>
                <w:szCs w:val="24"/>
              </w:rPr>
              <w:t xml:space="preserve">Usume, et kõik kolm tegevusvaldkonda saavad oluliselt lähendada kirikut kogukonnale ja seda teenida. </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c>
          <w:tcPr>
            <w:tcW w:w="9464" w:type="dxa"/>
            <w:tcBorders>
              <w:top w:val="single" w:sz="4" w:space="0" w:color="000000"/>
              <w:left w:val="single" w:sz="4" w:space="0" w:color="000000"/>
              <w:bottom w:val="single" w:sz="4" w:space="0" w:color="000000"/>
              <w:right w:val="single" w:sz="4" w:space="0" w:color="000000"/>
            </w:tcBorders>
          </w:tcPr>
          <w:tbl>
            <w:tblPr>
              <w:tblStyle w:val="TableGrid"/>
              <w:tblW w:w="83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87"/>
              <w:gridCol w:w="2080"/>
              <w:gridCol w:w="1134"/>
              <w:gridCol w:w="1134"/>
              <w:gridCol w:w="1278"/>
              <w:gridCol w:w="1273"/>
            </w:tblGrid>
            <w:tr>
              <w:trPr>
                <w:trHeight w:val="810" w:hRule="atLeast"/>
              </w:trPr>
              <w:tc>
                <w:tcPr>
                  <w:tcW w:w="1487" w:type="dxa"/>
                  <w:tcBorders/>
                </w:tcPr>
                <w:p>
                  <w:pPr>
                    <w:pStyle w:val="Normal"/>
                    <w:widowControl w:val="false"/>
                    <w:suppressAutoHyphens w:val="true"/>
                    <w:spacing w:before="0" w:after="200"/>
                    <w:ind w:left="0" w:hanging="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Tegevus</w:t>
                  </w:r>
                </w:p>
              </w:tc>
              <w:tc>
                <w:tcPr>
                  <w:tcW w:w="2080" w:type="dxa"/>
                  <w:tcBorders/>
                </w:tcPr>
                <w:p>
                  <w:pPr>
                    <w:pStyle w:val="Normal"/>
                    <w:widowControl w:val="false"/>
                    <w:suppressAutoHyphens w:val="true"/>
                    <w:spacing w:before="0" w:after="200"/>
                    <w:ind w:left="0" w:hanging="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Kulu</w:t>
                  </w:r>
                </w:p>
              </w:tc>
              <w:tc>
                <w:tcPr>
                  <w:tcW w:w="1134" w:type="dxa"/>
                  <w:tcBorders/>
                </w:tcPr>
                <w:p>
                  <w:pPr>
                    <w:pStyle w:val="NoSpacing"/>
                    <w:widowControl w:val="false"/>
                    <w:suppressAutoHyphens w:val="true"/>
                    <w:spacing w:before="0" w:after="0"/>
                    <w:jc w:val="left"/>
                    <w:rPr>
                      <w:i/>
                      <w:i/>
                      <w:iCs/>
                    </w:rPr>
                  </w:pPr>
                  <w:r>
                    <w:rPr>
                      <w:rFonts w:eastAsia="Calibri" w:cs=""/>
                      <w:i/>
                      <w:iCs/>
                      <w:kern w:val="0"/>
                      <w:sz w:val="24"/>
                      <w:szCs w:val="24"/>
                      <w:lang w:val="en-EE" w:eastAsia="en-US" w:bidi="ar-SA"/>
                    </w:rPr>
                    <w:t>Hind</w:t>
                  </w:r>
                </w:p>
                <w:p>
                  <w:pPr>
                    <w:pStyle w:val="NoSpacing"/>
                    <w:widowControl w:val="false"/>
                    <w:suppressAutoHyphens w:val="true"/>
                    <w:spacing w:before="0" w:after="0"/>
                    <w:jc w:val="left"/>
                    <w:rPr>
                      <w:i/>
                      <w:i/>
                      <w:iCs/>
                    </w:rPr>
                  </w:pPr>
                  <w:r>
                    <w:rPr>
                      <w:rFonts w:eastAsia="Calibri" w:cs=""/>
                      <w:i/>
                      <w:iCs/>
                      <w:kern w:val="0"/>
                      <w:sz w:val="24"/>
                      <w:szCs w:val="24"/>
                      <w:lang w:val="en-EE" w:eastAsia="en-US" w:bidi="ar-SA"/>
                    </w:rPr>
                    <w:t>(eur)</w:t>
                  </w:r>
                </w:p>
              </w:tc>
              <w:tc>
                <w:tcPr>
                  <w:tcW w:w="1134" w:type="dxa"/>
                  <w:tcBorders/>
                </w:tcPr>
                <w:p>
                  <w:pPr>
                    <w:pStyle w:val="NoSpacing"/>
                    <w:widowControl w:val="false"/>
                    <w:suppressAutoHyphens w:val="true"/>
                    <w:spacing w:before="0" w:after="0"/>
                    <w:jc w:val="left"/>
                    <w:rPr>
                      <w:i/>
                      <w:i/>
                      <w:iCs/>
                    </w:rPr>
                  </w:pPr>
                  <w:r>
                    <w:rPr>
                      <w:rFonts w:eastAsia="Calibri" w:cs=""/>
                      <w:i/>
                      <w:iCs/>
                      <w:kern w:val="0"/>
                      <w:sz w:val="24"/>
                      <w:szCs w:val="24"/>
                      <w:lang w:val="en-EE" w:eastAsia="en-US" w:bidi="ar-SA"/>
                    </w:rPr>
                    <w:t>Siseminis-teeriumi toetus</w:t>
                  </w:r>
                </w:p>
              </w:tc>
              <w:tc>
                <w:tcPr>
                  <w:tcW w:w="1278" w:type="dxa"/>
                  <w:tcBorders/>
                </w:tcPr>
                <w:p>
                  <w:pPr>
                    <w:pStyle w:val="NoSpacing"/>
                    <w:widowControl w:val="false"/>
                    <w:suppressAutoHyphens w:val="true"/>
                    <w:spacing w:before="0" w:after="0"/>
                    <w:jc w:val="left"/>
                    <w:rPr>
                      <w:i/>
                      <w:i/>
                      <w:iCs/>
                    </w:rPr>
                  </w:pPr>
                  <w:r>
                    <w:rPr>
                      <w:rFonts w:eastAsia="Calibri" w:cs=""/>
                      <w:i/>
                      <w:iCs/>
                      <w:kern w:val="0"/>
                      <w:sz w:val="24"/>
                      <w:szCs w:val="24"/>
                      <w:lang w:val="en-EE" w:eastAsia="en-US" w:bidi="ar-SA"/>
                    </w:rPr>
                    <w:t>Kaas-finantseering</w:t>
                  </w:r>
                </w:p>
              </w:tc>
              <w:tc>
                <w:tcPr>
                  <w:tcW w:w="1273" w:type="dxa"/>
                  <w:tcBorders/>
                </w:tcPr>
                <w:p>
                  <w:pPr>
                    <w:pStyle w:val="NoSpacing"/>
                    <w:widowControl w:val="false"/>
                    <w:suppressAutoHyphens w:val="true"/>
                    <w:spacing w:before="0" w:after="0"/>
                    <w:jc w:val="left"/>
                    <w:rPr>
                      <w:i/>
                      <w:i/>
                      <w:iCs/>
                    </w:rPr>
                  </w:pPr>
                  <w:r>
                    <w:rPr>
                      <w:rFonts w:eastAsia="Calibri" w:cs=""/>
                      <w:i/>
                      <w:iCs/>
                      <w:kern w:val="0"/>
                      <w:sz w:val="24"/>
                      <w:szCs w:val="24"/>
                      <w:lang w:val="en-EE" w:eastAsia="en-US" w:bidi="ar-SA"/>
                    </w:rPr>
                    <w:t xml:space="preserve">Omafinant-seering </w:t>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Hingehoiu võrgustik</w:t>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Ruumi rent (1 päev)</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 xml:space="preserve">350 </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 xml:space="preserve"> </w:t>
                  </w:r>
                  <w:r>
                    <w:rPr>
                      <w:rFonts w:eastAsia="Calibri" w:cs=""/>
                      <w:b/>
                      <w:bCs/>
                      <w:kern w:val="0"/>
                      <w:sz w:val="24"/>
                      <w:szCs w:val="24"/>
                      <w:lang w:val="en-EE" w:eastAsia="en-US" w:bidi="ar-SA"/>
                    </w:rPr>
                    <w:t>350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 xml:space="preserve">  </w:t>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 xml:space="preserve"> </w:t>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Kõnelejate transport ja honorarid (5tk)</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2250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2250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Kohvipausid ja lõuna (45 in)</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1260</w:t>
                  </w:r>
                </w:p>
              </w:tc>
              <w:tc>
                <w:tcPr>
                  <w:tcW w:w="1134" w:type="dxa"/>
                  <w:tcBorders/>
                </w:tcPr>
                <w:p>
                  <w:pPr>
                    <w:pStyle w:val="NoSpacing"/>
                    <w:widowControl w:val="false"/>
                    <w:suppressAutoHyphens w:val="true"/>
                    <w:spacing w:before="0" w:after="0"/>
                    <w:jc w:val="left"/>
                    <w:rPr>
                      <w:b/>
                      <w:b/>
                      <w:bCs/>
                    </w:rPr>
                  </w:pPr>
                  <w:r>
                    <w:rPr>
                      <w:b/>
                      <w:bCs/>
                    </w:rPr>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1260</w:t>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IT- ja digitegevused (võimendus, ülekanne, pildistamine jm)</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350</w:t>
                  </w:r>
                </w:p>
              </w:tc>
              <w:tc>
                <w:tcPr>
                  <w:tcW w:w="1134" w:type="dxa"/>
                  <w:tcBorders/>
                </w:tcPr>
                <w:p>
                  <w:pPr>
                    <w:pStyle w:val="NoSpacing"/>
                    <w:widowControl w:val="false"/>
                    <w:suppressAutoHyphens w:val="true"/>
                    <w:spacing w:before="0" w:after="0"/>
                    <w:jc w:val="left"/>
                    <w:rPr>
                      <w:b/>
                      <w:b/>
                      <w:bCs/>
                    </w:rPr>
                  </w:pPr>
                  <w:r>
                    <w:rPr>
                      <w:b/>
                      <w:bCs/>
                    </w:rPr>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350</w:t>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Avalikud loengud (6tk)</w:t>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Ruumi rent</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660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660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Honorar lektorile</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802.80</w:t>
                  </w:r>
                </w:p>
              </w:tc>
              <w:tc>
                <w:tcPr>
                  <w:tcW w:w="1134" w:type="dxa"/>
                  <w:tcBorders/>
                </w:tcPr>
                <w:p>
                  <w:pPr>
                    <w:pStyle w:val="NoSpacing"/>
                    <w:widowControl w:val="false"/>
                    <w:suppressAutoHyphens w:val="true"/>
                    <w:spacing w:before="0" w:after="0"/>
                    <w:jc w:val="left"/>
                    <w:rPr>
                      <w:b/>
                      <w:b/>
                      <w:bCs/>
                    </w:rPr>
                  </w:pPr>
                  <w:r>
                    <w:rPr>
                      <w:b/>
                      <w:bCs/>
                    </w:rPr>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802.80</w:t>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IT- ja digitegevused</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240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240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Kohvilaud osalejatele</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450</w:t>
                  </w:r>
                </w:p>
              </w:tc>
              <w:tc>
                <w:tcPr>
                  <w:tcW w:w="1134" w:type="dxa"/>
                  <w:tcBorders/>
                </w:tcPr>
                <w:p>
                  <w:pPr>
                    <w:pStyle w:val="NoSpacing"/>
                    <w:widowControl w:val="false"/>
                    <w:suppressAutoHyphens w:val="true"/>
                    <w:spacing w:before="0" w:after="0"/>
                    <w:jc w:val="left"/>
                    <w:rPr>
                      <w:b/>
                      <w:b/>
                      <w:bCs/>
                    </w:rPr>
                  </w:pPr>
                  <w:r>
                    <w:rPr>
                      <w:b/>
                      <w:bCs/>
                    </w:rPr>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450</w:t>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Kontserdid</w:t>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Ruumi rent</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300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300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Muusikute tasud ja transport</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1200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1200</w:t>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Võimenduse kulu</w:t>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300</w:t>
                  </w:r>
                </w:p>
              </w:tc>
              <w:tc>
                <w:tcPr>
                  <w:tcW w:w="1134" w:type="dxa"/>
                  <w:tcBorders/>
                </w:tcPr>
                <w:p>
                  <w:pPr>
                    <w:pStyle w:val="NoSpacing"/>
                    <w:widowControl w:val="false"/>
                    <w:suppressAutoHyphens w:val="true"/>
                    <w:spacing w:before="0" w:after="0"/>
                    <w:jc w:val="left"/>
                    <w:rPr>
                      <w:b/>
                      <w:b/>
                      <w:bCs/>
                    </w:rPr>
                  </w:pPr>
                  <w:r>
                    <w:rPr>
                      <w:b/>
                      <w:bCs/>
                    </w:rPr>
                  </w:r>
                </w:p>
              </w:tc>
              <w:tc>
                <w:tcPr>
                  <w:tcW w:w="1278"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 xml:space="preserve"> </w:t>
                  </w:r>
                </w:p>
              </w:tc>
              <w:tc>
                <w:tcPr>
                  <w:tcW w:w="1273"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300</w:t>
                  </w:r>
                </w:p>
              </w:tc>
            </w:tr>
            <w:tr>
              <w:trPr>
                <w:trHeight w:val="126" w:hRule="atLeast"/>
              </w:trPr>
              <w:tc>
                <w:tcPr>
                  <w:tcW w:w="1487"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Kokku</w:t>
                  </w:r>
                </w:p>
              </w:tc>
              <w:tc>
                <w:tcPr>
                  <w:tcW w:w="2080"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r>
                </w:p>
              </w:tc>
              <w:tc>
                <w:tcPr>
                  <w:tcW w:w="1134" w:type="dxa"/>
                  <w:tcBorders/>
                </w:tcPr>
                <w:p>
                  <w:pPr>
                    <w:pStyle w:val="NoSpacing"/>
                    <w:widowControl w:val="false"/>
                    <w:suppressAutoHyphens w:val="true"/>
                    <w:spacing w:before="0" w:after="0"/>
                    <w:jc w:val="left"/>
                    <w:rPr>
                      <w:rFonts w:ascii="Calibri" w:hAnsi="Calibri" w:eastAsia="Calibri" w:cs=""/>
                      <w:kern w:val="0"/>
                      <w:sz w:val="24"/>
                      <w:szCs w:val="24"/>
                      <w:lang w:val="en-EE" w:eastAsia="en-US" w:bidi="ar-SA"/>
                    </w:rPr>
                  </w:pPr>
                  <w:r>
                    <w:rPr>
                      <w:rFonts w:eastAsia="Calibri" w:cs=""/>
                      <w:kern w:val="0"/>
                      <w:sz w:val="24"/>
                      <w:szCs w:val="24"/>
                      <w:lang w:val="en-EE" w:eastAsia="en-US" w:bidi="ar-SA"/>
                    </w:rPr>
                    <w:t>8122.80</w:t>
                  </w:r>
                </w:p>
              </w:tc>
              <w:tc>
                <w:tcPr>
                  <w:tcW w:w="1134"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5000</w:t>
                  </w:r>
                </w:p>
              </w:tc>
              <w:tc>
                <w:tcPr>
                  <w:tcW w:w="1278"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1602.80</w:t>
                  </w:r>
                </w:p>
              </w:tc>
              <w:tc>
                <w:tcPr>
                  <w:tcW w:w="1273" w:type="dxa"/>
                  <w:tcBorders/>
                </w:tcPr>
                <w:p>
                  <w:pPr>
                    <w:pStyle w:val="NoSpacing"/>
                    <w:widowControl w:val="false"/>
                    <w:suppressAutoHyphens w:val="true"/>
                    <w:spacing w:before="0" w:after="0"/>
                    <w:jc w:val="left"/>
                    <w:rPr>
                      <w:b/>
                      <w:b/>
                      <w:bCs/>
                    </w:rPr>
                  </w:pPr>
                  <w:r>
                    <w:rPr>
                      <w:rFonts w:eastAsia="Calibri" w:cs=""/>
                      <w:b/>
                      <w:bCs/>
                      <w:kern w:val="0"/>
                      <w:sz w:val="24"/>
                      <w:szCs w:val="24"/>
                      <w:lang w:val="en-EE" w:eastAsia="en-US" w:bidi="ar-SA"/>
                    </w:rPr>
                    <w:t>1560</w:t>
                  </w:r>
                </w:p>
              </w:tc>
            </w:tr>
          </w:tbl>
          <w:p>
            <w:pPr>
              <w:pStyle w:val="NoSpacing"/>
              <w:widowControl w:val="false"/>
              <w:rPr>
                <w:rFonts w:ascii="Times New Roman" w:hAnsi="Times New Roman"/>
                <w:sz w:val="24"/>
                <w:szCs w:val="24"/>
              </w:rPr>
            </w:pPr>
            <w:r>
              <w:rPr>
                <w:rFonts w:ascii="Times New Roman" w:hAnsi="Times New Roman"/>
                <w:sz w:val="24"/>
                <w:szCs w:val="24"/>
              </w:rPr>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Taotletav summa: </w:t>
            </w:r>
            <w:r>
              <w:rPr>
                <w:rFonts w:ascii="Times New Roman" w:hAnsi="Times New Roman"/>
                <w:b/>
                <w:bCs/>
                <w:sz w:val="24"/>
                <w:szCs w:val="24"/>
              </w:rPr>
              <w:t>5000 eurot</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Omafinantseeringu summa (olemasolul): </w:t>
            </w:r>
            <w:r>
              <w:rPr>
                <w:rFonts w:ascii="Times New Roman" w:hAnsi="Times New Roman"/>
                <w:b/>
                <w:bCs/>
                <w:sz w:val="24"/>
                <w:szCs w:val="24"/>
              </w:rPr>
              <w:t>1560 eurot</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Kaasfinantseeringu summa  (olemasolul): </w:t>
            </w:r>
            <w:r>
              <w:rPr>
                <w:rFonts w:ascii="Times New Roman" w:hAnsi="Times New Roman"/>
                <w:b/>
                <w:bCs/>
                <w:sz w:val="24"/>
                <w:szCs w:val="24"/>
              </w:rPr>
              <w:t>1602.80 eurot</w:t>
            </w:r>
          </w:p>
        </w:tc>
      </w:tr>
    </w:tbl>
    <w:p>
      <w:pPr>
        <w:pStyle w:val="NoSpacing"/>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4"/>
      </w:tblGrid>
      <w:tr>
        <w:trPr/>
        <w:tc>
          <w:tcPr>
            <w:tcW w:w="946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b/>
                <w:b/>
                <w:bCs/>
                <w:sz w:val="24"/>
                <w:szCs w:val="24"/>
              </w:rPr>
            </w:pPr>
            <w:r>
              <w:rPr>
                <w:rFonts w:ascii="Times New Roman" w:hAnsi="Times New Roman"/>
                <w:sz w:val="24"/>
                <w:szCs w:val="24"/>
              </w:rPr>
              <w:t xml:space="preserve">Toetuse kasutamise eeldatav tulemus: </w:t>
            </w:r>
            <w:r>
              <w:rPr>
                <w:rFonts w:ascii="Times New Roman" w:hAnsi="Times New Roman"/>
                <w:b/>
                <w:bCs/>
                <w:sz w:val="24"/>
                <w:szCs w:val="24"/>
              </w:rPr>
              <w:t xml:space="preserve"> </w:t>
            </w:r>
          </w:p>
          <w:p>
            <w:pPr>
              <w:pStyle w:val="NoSpacing"/>
              <w:widowControl w:val="false"/>
              <w:numPr>
                <w:ilvl w:val="0"/>
                <w:numId w:val="2"/>
              </w:numPr>
              <w:rPr>
                <w:rFonts w:ascii="Times New Roman" w:hAnsi="Times New Roman"/>
                <w:sz w:val="24"/>
                <w:szCs w:val="24"/>
              </w:rPr>
            </w:pPr>
            <w:r>
              <w:rPr>
                <w:rFonts w:ascii="Times New Roman" w:hAnsi="Times New Roman"/>
                <w:sz w:val="24"/>
                <w:szCs w:val="24"/>
              </w:rPr>
              <w:t>Toimunud on hingehoiu võrgustiku kohtumine 45 inimesega.</w:t>
            </w:r>
          </w:p>
          <w:p>
            <w:pPr>
              <w:pStyle w:val="NoSpacing"/>
              <w:widowControl w:val="false"/>
              <w:numPr>
                <w:ilvl w:val="0"/>
                <w:numId w:val="2"/>
              </w:numPr>
              <w:rPr>
                <w:rFonts w:ascii="Times New Roman" w:hAnsi="Times New Roman"/>
                <w:sz w:val="24"/>
                <w:szCs w:val="24"/>
              </w:rPr>
            </w:pPr>
            <w:r>
              <w:rPr>
                <w:rFonts w:ascii="Times New Roman" w:hAnsi="Times New Roman"/>
                <w:sz w:val="24"/>
                <w:szCs w:val="24"/>
              </w:rPr>
              <w:t>Peetud on kuus avalikku loengut.</w:t>
            </w:r>
          </w:p>
          <w:p>
            <w:pPr>
              <w:pStyle w:val="NoSpacing"/>
              <w:widowControl w:val="false"/>
              <w:numPr>
                <w:ilvl w:val="0"/>
                <w:numId w:val="2"/>
              </w:numPr>
              <w:rPr>
                <w:rFonts w:ascii="Times New Roman" w:hAnsi="Times New Roman"/>
                <w:sz w:val="24"/>
                <w:szCs w:val="24"/>
              </w:rPr>
            </w:pPr>
            <w:r>
              <w:rPr>
                <w:rFonts w:ascii="Times New Roman" w:hAnsi="Times New Roman"/>
                <w:sz w:val="24"/>
                <w:szCs w:val="24"/>
              </w:rPr>
              <w:t>Toimunud on kolm kontserti.</w:t>
            </w:r>
          </w:p>
          <w:p>
            <w:pPr>
              <w:pStyle w:val="NoSpacing"/>
              <w:widowControl w:val="false"/>
              <w:rPr>
                <w:rFonts w:ascii="Times New Roman" w:hAnsi="Times New Roman"/>
                <w:sz w:val="24"/>
                <w:szCs w:val="24"/>
              </w:rPr>
            </w:pPr>
            <w:r>
              <w:rPr>
                <w:rFonts w:ascii="Times New Roman" w:hAnsi="Times New Roman"/>
                <w:sz w:val="24"/>
                <w:szCs w:val="24"/>
              </w:rPr>
            </w:r>
          </w:p>
        </w:tc>
      </w:tr>
    </w:tbl>
    <w:p>
      <w:pPr>
        <w:pStyle w:val="NoSpacing"/>
        <w:rPr>
          <w:rFonts w:ascii="Times New Roman" w:hAnsi="Times New Roman"/>
          <w:sz w:val="24"/>
          <w:szCs w:val="24"/>
        </w:rPr>
      </w:pPr>
      <w:r>
        <w:rPr>
          <w:rFonts w:ascii="Times New Roman" w:hAnsi="Times New Roman"/>
          <w:sz w:val="24"/>
          <w:szCs w:val="24"/>
        </w:rPr>
      </w:r>
    </w:p>
    <w:tbl>
      <w:tblPr>
        <w:tblW w:w="94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468"/>
      </w:tblGrid>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LISAD (vajaduse korral):</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Lisa 1 Taotleja esindaja volitus</w:t>
            </w:r>
          </w:p>
        </w:tc>
      </w:tr>
      <w:tr>
        <w:trPr/>
        <w:tc>
          <w:tcPr>
            <w:tcW w:w="94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Lisa 2 Taotleja eelarve projekt</w:t>
            </w:r>
          </w:p>
        </w:tc>
      </w:tr>
    </w:tbl>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t>Käesolevaga kinnitan, et:</w:t>
      </w:r>
    </w:p>
    <w:p>
      <w:pPr>
        <w:pStyle w:val="NoSpacing"/>
        <w:ind w:left="284" w:hanging="284"/>
        <w:rPr>
          <w:rFonts w:ascii="Times New Roman" w:hAnsi="Times New Roman"/>
          <w:bCs/>
          <w:sz w:val="24"/>
          <w:szCs w:val="24"/>
        </w:rPr>
      </w:pPr>
      <w:r>
        <w:rPr>
          <w:rFonts w:ascii="Times New Roman" w:hAnsi="Times New Roman"/>
          <w:bCs/>
          <w:sz w:val="24"/>
          <w:szCs w:val="24"/>
        </w:rPr>
        <w:t>1.</w:t>
        <w:tab/>
        <w:t>esitatud andmed on õiged;</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2.</w:t>
        <w:tab/>
        <w:t>taotlejal ei ole maksuvõlga riiklike ja kohalike maksude osas või see on ajatatud ning maksed on tasutud kokkulepitud ajakava järgi;</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3.</w:t>
        <w:tab/>
        <w:t>taotlejal ei ole majandusaasta aruande esitamise võlga;</w:t>
      </w:r>
    </w:p>
    <w:p>
      <w:pPr>
        <w:pStyle w:val="NoSpacing"/>
        <w:ind w:left="284" w:hanging="284"/>
        <w:jc w:val="both"/>
        <w:rPr>
          <w:rFonts w:ascii="Times New Roman" w:hAnsi="Times New Roman"/>
          <w:sz w:val="24"/>
          <w:szCs w:val="24"/>
        </w:rPr>
      </w:pPr>
      <w:r>
        <w:rPr>
          <w:rFonts w:cs="Times New Roman" w:ascii="Times New Roman" w:hAnsi="Times New Roman"/>
          <w:sz w:val="24"/>
          <w:szCs w:val="24"/>
        </w:rPr>
        <w:t>4.</w:t>
        <w:tab/>
        <w:t>taotleja ei ole</w:t>
      </w:r>
      <w:r>
        <w:rPr>
          <w:rFonts w:ascii="Times New Roman" w:hAnsi="Times New Roman"/>
          <w:sz w:val="24"/>
          <w:szCs w:val="24"/>
        </w:rPr>
        <w:t xml:space="preserve"> rikkunud Siseministeeriumiga varem sõlmitud riigieelarvelise toetuse lepingut;</w:t>
      </w:r>
    </w:p>
    <w:p>
      <w:pPr>
        <w:pStyle w:val="NoSpacing"/>
        <w:ind w:left="284" w:hanging="284"/>
        <w:jc w:val="both"/>
        <w:rPr>
          <w:rFonts w:ascii="Times New Roman" w:hAnsi="Times New Roman"/>
          <w:sz w:val="24"/>
          <w:szCs w:val="24"/>
        </w:rPr>
      </w:pPr>
      <w:r>
        <w:rPr>
          <w:rFonts w:ascii="Times New Roman" w:hAnsi="Times New Roman"/>
          <w:sz w:val="24"/>
          <w:szCs w:val="24"/>
        </w:rPr>
        <w:t>5.</w:t>
        <w:tab/>
        <w:t>taotleja on nõuetekohaselt täitnud Euroopa Liidust või muudest vahenditest toetuse eraldajaga varem sõlmitud toetuse lepinguid ja tal ei ole tagasimaksete võlga;</w:t>
      </w:r>
    </w:p>
    <w:p>
      <w:pPr>
        <w:pStyle w:val="Normal"/>
        <w:spacing w:lineRule="auto" w:line="240" w:before="0" w:after="0"/>
        <w:ind w:left="284" w:right="-142" w:hanging="284"/>
        <w:jc w:val="both"/>
        <w:rPr>
          <w:rFonts w:ascii="Times New Roman" w:hAnsi="Times New Roman" w:cs="Times New Roman"/>
          <w:sz w:val="24"/>
          <w:szCs w:val="24"/>
        </w:rPr>
      </w:pPr>
      <w:r>
        <w:rPr>
          <w:rFonts w:cs="Times New Roman" w:ascii="Times New Roman" w:hAnsi="Times New Roman"/>
          <w:sz w:val="24"/>
          <w:szCs w:val="24"/>
        </w:rPr>
        <w:t>6.</w:t>
        <w:tab/>
        <w:t>taotleja suhtes ei ole algatatud pankroti- või likvideerimismenetlust;</w:t>
      </w:r>
    </w:p>
    <w:p>
      <w:pPr>
        <w:pStyle w:val="NoSpacing"/>
        <w:ind w:left="284" w:right="-142" w:hanging="284"/>
        <w:jc w:val="both"/>
        <w:rPr>
          <w:rFonts w:ascii="Times New Roman" w:hAnsi="Times New Roman"/>
          <w:sz w:val="24"/>
          <w:szCs w:val="24"/>
        </w:rPr>
      </w:pPr>
      <w:r>
        <w:rPr>
          <w:rFonts w:ascii="Times New Roman" w:hAnsi="Times New Roman"/>
          <w:sz w:val="24"/>
          <w:szCs w:val="24"/>
        </w:rPr>
        <w:t>7.</w:t>
        <w:tab/>
        <w:t xml:space="preserve">taotleja </w:t>
      </w:r>
      <w:r>
        <w:rPr>
          <w:rFonts w:cs="Times New Roman" w:ascii="Times New Roman" w:hAnsi="Times New Roman"/>
          <w:sz w:val="24"/>
          <w:szCs w:val="24"/>
        </w:rPr>
        <w:t>juhtorgani liiget ei ole karistatud majandusalase, ametialase, varavastase, avaliku korra, riigi julgeoleku või avaliku usalduse vastase süüteo eest või kui teda on karistatud, siis on ta karistusandmed karistusregistrist kustutatud.</w:t>
      </w:r>
    </w:p>
    <w:p>
      <w:pPr>
        <w:pStyle w:val="NoSpacing"/>
        <w:rPr>
          <w:rFonts w:ascii="Times New Roman" w:hAnsi="Times New Roman"/>
          <w:b/>
          <w:b/>
          <w:bCs/>
          <w:sz w:val="24"/>
          <w:szCs w:val="24"/>
        </w:rPr>
      </w:pPr>
      <w:r>
        <w:rPr>
          <w:rFonts w:ascii="Times New Roman" w:hAnsi="Times New Roman"/>
          <w:b/>
          <w:bCs/>
          <w:sz w:val="24"/>
          <w:szCs w:val="24"/>
        </w:rPr>
      </w:r>
    </w:p>
    <w:p>
      <w:pPr>
        <w:pStyle w:val="NoSpacing"/>
        <w:rPr>
          <w:rFonts w:ascii="Times New Roman" w:hAnsi="Times New Roman"/>
          <w:b/>
          <w:b/>
          <w:bCs/>
          <w:sz w:val="24"/>
          <w:szCs w:val="24"/>
        </w:rPr>
      </w:pPr>
      <w:r>
        <w:rPr>
          <w:rFonts w:ascii="Times New Roman" w:hAnsi="Times New Roman"/>
          <w:b/>
          <w:bCs/>
          <w:sz w:val="24"/>
          <w:szCs w:val="24"/>
        </w:rPr>
      </w:r>
    </w:p>
    <w:p>
      <w:pPr>
        <w:pStyle w:val="NoSpacing"/>
        <w:rPr>
          <w:rFonts w:ascii="Times New Roman" w:hAnsi="Times New Roman"/>
          <w:b/>
          <w:b/>
          <w:bCs/>
          <w:sz w:val="24"/>
          <w:szCs w:val="24"/>
        </w:rPr>
      </w:pPr>
      <w:r>
        <w:rPr>
          <w:rFonts w:ascii="Times New Roman" w:hAnsi="Times New Roman"/>
          <w:b/>
          <w:bCs/>
          <w:sz w:val="24"/>
          <w:szCs w:val="24"/>
        </w:rPr>
        <w:t>Taotluse esitaja</w:t>
      </w:r>
      <w:r>
        <w:rPr>
          <w:rFonts w:ascii="Times New Roman" w:hAnsi="Times New Roman"/>
          <w:sz w:val="24"/>
          <w:szCs w:val="24"/>
        </w:rPr>
        <w:t xml:space="preserve"> (või volitatud esindaja) </w:t>
      </w:r>
      <w:r>
        <w:rPr>
          <w:rFonts w:ascii="Times New Roman" w:hAnsi="Times New Roman"/>
          <w:b/>
          <w:bCs/>
          <w:sz w:val="24"/>
          <w:szCs w:val="24"/>
        </w:rPr>
        <w:t>nimi: Kaarel Väljamäe</w:t>
      </w:r>
    </w:p>
    <w:p>
      <w:pPr>
        <w:pStyle w:val="NoSpacing"/>
        <w:rPr>
          <w:rFonts w:ascii="Times New Roman" w:hAnsi="Times New Roman"/>
          <w:sz w:val="24"/>
          <w:szCs w:val="24"/>
        </w:rPr>
      </w:pPr>
      <w:r>
        <w:rPr>
          <w:rFonts w:ascii="Times New Roman" w:hAnsi="Times New Roman"/>
          <w:sz w:val="24"/>
          <w:szCs w:val="24"/>
        </w:rPr>
        <w:t xml:space="preserve">Kuupäev: </w:t>
      </w:r>
      <w:r>
        <w:rPr>
          <w:rFonts w:ascii="Times New Roman" w:hAnsi="Times New Roman"/>
          <w:sz w:val="24"/>
          <w:szCs w:val="24"/>
        </w:rPr>
        <w:t>27.mai 2024</w:t>
      </w:r>
    </w:p>
    <w:p>
      <w:pPr>
        <w:pStyle w:val="NoSpacing"/>
        <w:rPr>
          <w:rFonts w:ascii="Times New Roman" w:hAnsi="Times New Roman"/>
          <w:sz w:val="24"/>
          <w:szCs w:val="24"/>
        </w:rPr>
      </w:pPr>
      <w:r>
        <w:rPr>
          <w:rFonts w:ascii="Times New Roman" w:hAnsi="Times New Roman"/>
          <w:sz w:val="24"/>
          <w:szCs w:val="24"/>
        </w:rPr>
        <w:t>Allkiri: (allkirjastatud digitaalselt)</w:t>
      </w:r>
    </w:p>
    <w:p>
      <w:pPr>
        <w:pStyle w:val="Normal"/>
        <w:spacing w:before="0" w:after="200"/>
        <w:ind w:left="0" w:hanging="0"/>
        <w:rPr/>
      </w:pPr>
      <w:r>
        <w:rPr/>
      </w:r>
    </w:p>
    <w:sectPr>
      <w:headerReference w:type="default" r:id="rId2"/>
      <w:footerReference w:type="default" r:id="rId3"/>
      <w:footerReference w:type="first" r:id="rId4"/>
      <w:type w:val="nextPage"/>
      <w:pgSz w:w="11906" w:h="16838"/>
      <w:pgMar w:left="1814" w:right="1021" w:gutter="0" w:header="709" w:top="907" w:footer="51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s>
      <w:ind w:left="0" w:hanging="0"/>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r>
      <w:rPr>
        <w:rFonts w:cs="Times New Roman" w:ascii="Times New Roman" w:hAnsi="Times New Roman"/>
        <w:sz w:val="20"/>
        <w:szCs w:val="20"/>
      </w:rPr>
      <w:t xml:space="preserve"> </w:t>
    </w:r>
    <w:r>
      <w:rPr>
        <w:rFonts w:cs="Times New Roman" w:ascii="Times New Roman" w:hAnsi="Times New Roman"/>
        <w:sz w:val="20"/>
        <w:szCs w:val="20"/>
      </w:rPr>
      <w:t>(</w:t>
    </w:r>
    <w:r>
      <w:rPr>
        <w:rFonts w:cs="Times New Roman" w:ascii="Times New Roman" w:hAnsi="Times New Roman"/>
        <w:sz w:val="20"/>
        <w:szCs w:val="20"/>
      </w:rPr>
      <w:fldChar w:fldCharType="begin"/>
    </w:r>
    <w:r>
      <w:rPr>
        <w:sz w:val="20"/>
        <w:szCs w:val="20"/>
        <w:rFonts w:cs="Times New Roman" w:ascii="Times New Roman" w:hAnsi="Times New Roman"/>
      </w:rPr>
      <w:instrText xml:space="preserve"> NUMPAGES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r>
      <w:rPr>
        <w:rFonts w:cs="Times New Roman" w:ascii="Times New Roman" w:hAnsi="Times New Roman"/>
        <w:sz w:val="20"/>
        <w:szCs w:val="20"/>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0" w:hanging="0"/>
      <w:rPr>
        <w:rFonts w:ascii="Times New Roman" w:hAnsi="Times New Roman" w:cs="Times New Roman"/>
        <w:sz w:val="20"/>
        <w:szCs w:val="20"/>
      </w:rPr>
    </w:pPr>
    <w:r>
      <w:rPr>
        <w:rFonts w:cs="Times New Roman" w:ascii="Times New Roman" w:hAnsi="Times New Roman"/>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0" w:hanging="0"/>
      <w:rPr>
        <w:rFonts w:ascii="Times New Roman" w:hAnsi="Times New Roman" w:cs="Times New Roman"/>
        <w:sz w:val="20"/>
        <w:szCs w:val="20"/>
      </w:rPr>
    </w:pPr>
    <w:r>
      <w:rPr>
        <w:rFonts w:cs="Times New Roman" w:ascii="Times New Roman" w:hAnsi="Times New Roman"/>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1ff1"/>
    <w:pPr>
      <w:widowControl/>
      <w:suppressAutoHyphens w:val="true"/>
      <w:bidi w:val="0"/>
      <w:spacing w:lineRule="auto" w:line="276" w:before="0" w:after="200"/>
      <w:ind w:left="-57" w:hanging="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31ff1"/>
    <w:rPr/>
  </w:style>
  <w:style w:type="character" w:styleId="FooterChar" w:customStyle="1">
    <w:name w:val="Footer Char"/>
    <w:basedOn w:val="DefaultParagraphFont"/>
    <w:link w:val="Footer"/>
    <w:uiPriority w:val="99"/>
    <w:qFormat/>
    <w:rsid w:val="00331ff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331ff1"/>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331ff1"/>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331ff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559ea"/>
    <w:pPr>
      <w:spacing w:after="0" w:line="240" w:lineRule="auto"/>
    </w:pPr>
    <w:rPr>
      <w:lang w:val="en-EE"/>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LibreOffice/7.3.4.2$Windows_X86_64 LibreOffice_project/728fec16bd5f605073805c3c9e7c4212a0120dc5</Application>
  <AppVersion>15.0000</AppVersion>
  <Pages>3</Pages>
  <Words>548</Words>
  <Characters>3800</Characters>
  <CharactersWithSpaces>4267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2024-05-27T08:10:00Z</dcterms:created>
  <dc:creator>Ilmo Au</dc:creator>
  <dc:description/>
  <dc:language>et-EE</dc:language>
  <cp:lastModifiedBy/>
  <dcterms:modified xsi:type="dcterms:W3CDTF">2024-05-27T18:00:01Z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